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AD" w:rsidRPr="0035075D" w:rsidRDefault="005A6BAD" w:rsidP="00631D69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5075D">
        <w:rPr>
          <w:rFonts w:ascii="Arial" w:hAnsi="Arial" w:cs="Arial"/>
          <w:b/>
          <w:color w:val="00B0F0"/>
          <w:sz w:val="28"/>
          <w:szCs w:val="28"/>
        </w:rPr>
        <w:t>ENERGY STAR Partner of the Year (POY) Energy Program Assessment</w:t>
      </w:r>
      <w:r w:rsidR="00667460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Pr="0035075D">
        <w:rPr>
          <w:rFonts w:ascii="Arial" w:hAnsi="Arial" w:cs="Arial"/>
          <w:b/>
          <w:color w:val="00B0F0"/>
          <w:sz w:val="28"/>
          <w:szCs w:val="28"/>
        </w:rPr>
        <w:t xml:space="preserve"> </w:t>
      </w:r>
    </w:p>
    <w:p w:rsidR="005A6BAD" w:rsidRDefault="005A6BAD" w:rsidP="00631D69">
      <w:pPr>
        <w:spacing w:after="0" w:line="240" w:lineRule="auto"/>
        <w:rPr>
          <w:rFonts w:ascii="Arial" w:hAnsi="Arial" w:cs="Arial"/>
        </w:rPr>
      </w:pPr>
    </w:p>
    <w:p w:rsidR="005A6BAD" w:rsidRPr="0035075D" w:rsidRDefault="00442506" w:rsidP="00631D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organization is</w:t>
      </w:r>
      <w:r w:rsidR="005A6BAD" w:rsidRPr="0035075D">
        <w:rPr>
          <w:rFonts w:ascii="Arial" w:hAnsi="Arial" w:cs="Arial"/>
          <w:sz w:val="20"/>
          <w:szCs w:val="20"/>
        </w:rPr>
        <w:t xml:space="preserve"> applying for recognition as an ENERGY STAR Partner of the Year in the E</w:t>
      </w:r>
      <w:r w:rsidR="00111D97" w:rsidRPr="0035075D">
        <w:rPr>
          <w:rFonts w:ascii="Arial" w:hAnsi="Arial" w:cs="Arial"/>
          <w:sz w:val="20"/>
          <w:szCs w:val="20"/>
        </w:rPr>
        <w:t>nergy Management category, you’</w:t>
      </w:r>
      <w:r w:rsidR="005A6BAD" w:rsidRPr="0035075D">
        <w:rPr>
          <w:rFonts w:ascii="Arial" w:hAnsi="Arial" w:cs="Arial"/>
          <w:sz w:val="20"/>
          <w:szCs w:val="20"/>
        </w:rPr>
        <w:t xml:space="preserve">re required to complete and submit this assessment as part of your application. </w:t>
      </w:r>
      <w:r w:rsidR="00631D69" w:rsidRPr="0035075D">
        <w:rPr>
          <w:rFonts w:ascii="Arial" w:hAnsi="Arial" w:cs="Arial"/>
          <w:sz w:val="20"/>
          <w:szCs w:val="20"/>
        </w:rPr>
        <w:t xml:space="preserve">See </w:t>
      </w:r>
      <w:hyperlink r:id="rId6" w:history="1">
        <w:r w:rsidR="00631D69" w:rsidRPr="0035075D">
          <w:rPr>
            <w:rStyle w:val="Hyperlink"/>
            <w:rFonts w:ascii="Arial" w:hAnsi="Arial" w:cs="Arial"/>
            <w:sz w:val="20"/>
            <w:szCs w:val="20"/>
          </w:rPr>
          <w:t>www.energystar.gov/awards</w:t>
        </w:r>
      </w:hyperlink>
      <w:r w:rsidR="00631D69" w:rsidRPr="0035075D">
        <w:rPr>
          <w:rFonts w:ascii="Arial" w:hAnsi="Arial" w:cs="Arial"/>
          <w:sz w:val="20"/>
          <w:szCs w:val="20"/>
        </w:rPr>
        <w:t xml:space="preserve"> for more information about ENERGY STAR Awards.</w:t>
      </w:r>
    </w:p>
    <w:p w:rsidR="00631D69" w:rsidRPr="0035075D" w:rsidRDefault="00631D69" w:rsidP="00631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1D69" w:rsidRPr="0035075D" w:rsidRDefault="00631D69" w:rsidP="00631D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075D">
        <w:rPr>
          <w:rFonts w:ascii="Arial" w:hAnsi="Arial" w:cs="Arial"/>
          <w:sz w:val="20"/>
          <w:szCs w:val="20"/>
        </w:rPr>
        <w:t xml:space="preserve">This table compares your program to the </w:t>
      </w:r>
      <w:hyperlink r:id="rId7" w:history="1">
        <w:r w:rsidRPr="0035075D">
          <w:rPr>
            <w:rStyle w:val="Hyperlink"/>
            <w:rFonts w:ascii="Arial" w:hAnsi="Arial" w:cs="Arial"/>
            <w:sz w:val="20"/>
            <w:szCs w:val="20"/>
          </w:rPr>
          <w:t>ENERGY STAR Guidelines for Energy Management</w:t>
        </w:r>
      </w:hyperlink>
      <w:r w:rsidRPr="0035075D">
        <w:rPr>
          <w:rFonts w:ascii="Arial" w:hAnsi="Arial" w:cs="Arial"/>
          <w:sz w:val="20"/>
          <w:szCs w:val="20"/>
        </w:rPr>
        <w:t>. You are not required to have every measure implemented to be eligible for an ENERGY STAR Award</w:t>
      </w:r>
      <w:r w:rsidR="00442506">
        <w:rPr>
          <w:rFonts w:ascii="Arial" w:hAnsi="Arial" w:cs="Arial"/>
          <w:sz w:val="20"/>
          <w:szCs w:val="20"/>
        </w:rPr>
        <w:t xml:space="preserve">. </w:t>
      </w:r>
      <w:r w:rsidRPr="0035075D">
        <w:rPr>
          <w:rFonts w:ascii="Arial" w:hAnsi="Arial" w:cs="Arial"/>
          <w:sz w:val="20"/>
          <w:szCs w:val="20"/>
        </w:rPr>
        <w:t>Please copy and paste the completed table at the end of your narrative. This table DOES NOT count toward the 9-page limit</w:t>
      </w:r>
      <w:r w:rsidR="006B4B44">
        <w:rPr>
          <w:rFonts w:ascii="Arial" w:hAnsi="Arial" w:cs="Arial"/>
          <w:sz w:val="20"/>
          <w:szCs w:val="20"/>
        </w:rPr>
        <w:t xml:space="preserve"> for the application narrative</w:t>
      </w:r>
      <w:r w:rsidRPr="0035075D">
        <w:rPr>
          <w:rFonts w:ascii="Arial" w:hAnsi="Arial" w:cs="Arial"/>
          <w:sz w:val="20"/>
          <w:szCs w:val="20"/>
        </w:rPr>
        <w:t xml:space="preserve">.  </w:t>
      </w:r>
    </w:p>
    <w:p w:rsidR="005A6BAD" w:rsidRPr="0035075D" w:rsidRDefault="005A6BAD" w:rsidP="00631D6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6BAD" w:rsidRPr="0035075D" w:rsidRDefault="008728FE" w:rsidP="00631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table below, p</w:t>
      </w:r>
      <w:r w:rsidR="005A6BAD" w:rsidRPr="0035075D">
        <w:rPr>
          <w:rFonts w:ascii="Arial" w:hAnsi="Arial" w:cs="Arial"/>
          <w:sz w:val="20"/>
          <w:szCs w:val="20"/>
        </w:rPr>
        <w:t xml:space="preserve">lease </w:t>
      </w:r>
      <w:r w:rsidR="005A6BAD" w:rsidRPr="0035075D">
        <w:rPr>
          <w:rFonts w:ascii="Arial" w:hAnsi="Arial" w:cs="Arial"/>
          <w:sz w:val="20"/>
          <w:szCs w:val="20"/>
          <w:highlight w:val="yellow"/>
        </w:rPr>
        <w:t>highlight</w:t>
      </w:r>
      <w:r w:rsidR="00631D69" w:rsidRPr="0035075D">
        <w:rPr>
          <w:rFonts w:ascii="Arial" w:hAnsi="Arial" w:cs="Arial"/>
          <w:sz w:val="20"/>
          <w:szCs w:val="20"/>
        </w:rPr>
        <w:t xml:space="preserve">, </w:t>
      </w:r>
      <w:r w:rsidR="00631D69" w:rsidRPr="0035075D">
        <w:rPr>
          <w:rFonts w:ascii="Arial" w:hAnsi="Arial" w:cs="Arial"/>
          <w:color w:val="FF0000"/>
          <w:sz w:val="20"/>
          <w:szCs w:val="20"/>
        </w:rPr>
        <w:t>color</w:t>
      </w:r>
      <w:r w:rsidR="00631D69" w:rsidRPr="0035075D">
        <w:rPr>
          <w:rFonts w:ascii="Arial" w:hAnsi="Arial" w:cs="Arial"/>
          <w:sz w:val="20"/>
          <w:szCs w:val="20"/>
        </w:rPr>
        <w:t>, or otherwise indicate</w:t>
      </w:r>
      <w:r w:rsidR="005A6BAD" w:rsidRPr="0035075D">
        <w:rPr>
          <w:rFonts w:ascii="Arial" w:hAnsi="Arial" w:cs="Arial"/>
          <w:sz w:val="20"/>
          <w:szCs w:val="20"/>
        </w:rPr>
        <w:t xml:space="preserve"> the degree of implementation that most closely matches your organization's energy management program. 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1885"/>
        <w:gridCol w:w="2430"/>
        <w:gridCol w:w="2610"/>
        <w:gridCol w:w="2790"/>
      </w:tblGrid>
      <w:tr w:rsidR="00E44C4C" w:rsidRPr="00A441CC" w:rsidTr="00E44C4C">
        <w:trPr>
          <w:trHeight w:val="48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4C" w:rsidRPr="00A441CC" w:rsidRDefault="00E44C4C" w:rsidP="00A441C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41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Little or no evidence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Some elements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Fully implemented</w:t>
            </w:r>
          </w:p>
        </w:tc>
      </w:tr>
      <w:tr w:rsidR="00E44C4C" w:rsidRPr="00A441CC" w:rsidTr="00E44C4C">
        <w:trPr>
          <w:trHeight w:val="402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1" w:name="RANGE!B4"/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Make Commitment to Continuous Improvement</w:t>
            </w:r>
          </w:p>
        </w:tc>
        <w:bookmarkEnd w:id="1"/>
      </w:tr>
      <w:tr w:rsidR="00E44C4C" w:rsidRPr="00A441CC" w:rsidTr="00E44C4C">
        <w:trPr>
          <w:trHeight w:val="7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Director</w:t>
            </w:r>
          </w:p>
        </w:tc>
        <w:bookmarkStart w:id="2" w:name="RANGE!C5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central or organizational resource Decentralized management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RANGE!D5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Central or organizational resource not empowered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RANGE!E5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Empowered central or organizational leader with senior management support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Team</w:t>
            </w:r>
          </w:p>
        </w:tc>
        <w:bookmarkStart w:id="5" w:name="RANGE!C6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company energy network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RANGE!D6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Informal organization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RANGE!E6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Active cross-functional team guiding energy program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Policy</w:t>
            </w:r>
          </w:p>
        </w:tc>
        <w:bookmarkStart w:id="8" w:name="RANGE!C7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formal policy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RANGE!D7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Referenced in environmental or other policies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RANGE!E7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Formal stand-alone EE policy endorsed by senior mgmt.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Assess Performance and Opportunities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Gather and Track Data</w:t>
            </w:r>
          </w:p>
        </w:tc>
        <w:bookmarkStart w:id="11" w:name="RANGE!C9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Little metering/no tracking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RANGE!D9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Local or partial metering/tracking/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reporting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RANGE!E9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All facilities report for central consolidation/analysis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Normalize</w:t>
            </w:r>
          </w:p>
        </w:tc>
        <w:bookmarkStart w:id="14" w:name="RANGE!C10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RANGE!D10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Some unit measures or weather adjustments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RANGE!E10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All meaningful adjustments for organizational analysis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 baselines</w:t>
            </w:r>
          </w:p>
        </w:tc>
        <w:bookmarkStart w:id="17" w:name="RANGE!C11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baselines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RANGE!D11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Various facility-established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RANGE!E11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Standardized organizational base year and metric established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Benchmark</w:t>
            </w:r>
          </w:p>
        </w:tc>
        <w:bookmarkStart w:id="20" w:name="RANGE!C12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 or only same site historical comparisons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RANGE!D12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Some internal comparisons among company sites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RANGE!E12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Regular internal &amp; external comparisons &amp; analyses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</w:t>
            </w:r>
          </w:p>
        </w:tc>
        <w:bookmarkStart w:id="23" w:name="RANGE!C13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RANGE!D13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Some attempt to identify and correct spikes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RANGE!E13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Profiles identifying trends, peaks, valleys &amp; causes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Technical assessments and audits</w:t>
            </w:r>
          </w:p>
        </w:tc>
        <w:bookmarkStart w:id="26" w:name="RANGE!C14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conducted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RANGE!D14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Internal facility reviews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RANGE!E14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 xml:space="preserve">Reviews by multi-functional team of professionals 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Set Performance Goals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Determine scope</w:t>
            </w:r>
          </w:p>
        </w:tc>
        <w:bookmarkStart w:id="29" w:name="RANGE!C16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quantifiable goals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RANGE!D16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Short term facility goals or nominal corporate goals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RANGE!E16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Short &amp; long term facility and corporate goals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 potential for improvement</w:t>
            </w:r>
          </w:p>
        </w:tc>
        <w:bookmarkStart w:id="32" w:name="RANGE!C17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process in place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RANGE!D17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Specific projects based on limited vendor projections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RANGE!E17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Facility &amp; organization defined based on experience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Establish goals</w:t>
            </w:r>
          </w:p>
        </w:tc>
        <w:bookmarkStart w:id="35" w:name="RANGE!C18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"RANGE!C18"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RANGE!D18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"RANGE!D18"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Loosely defined or sporadically applied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RANGE!E18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"RANGE!E18"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Specific &amp; quantifiable at various organizational levels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Create Action Plan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Define technical steps and targets</w:t>
            </w:r>
          </w:p>
        </w:tc>
        <w:bookmarkStart w:id="38" w:name="RANGE!C20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RANGE!D20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Facility-level consideration as opportunities occur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RANGE!E20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Detailed multi-level targets with timelines to close gaps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Determine roles and resources</w:t>
            </w:r>
          </w:p>
        </w:tc>
        <w:bookmarkStart w:id="41" w:name="RANGE!C21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 or done on ad hoc basis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RANGE!D21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Informal interested person competes for funding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RANGE!E21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"RANGE!E21"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Internal/external roles defined &amp; funding identified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Implement Action Plan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Create a communication plan</w:t>
            </w:r>
          </w:p>
        </w:tc>
        <w:bookmarkStart w:id="44" w:name="RANGE!C23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RANGE!D23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Tools targeted for some groups used occasionally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RANGE!E23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All stakeholders are addressed on regular basis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Raise awareness</w:t>
            </w:r>
          </w:p>
        </w:tc>
        <w:bookmarkStart w:id="47" w:name="RANGE!C24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promotion of energy efficiency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RANGE!D24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Periodic references to energy initiatives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RANGE!E24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"RANGE!E24"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All levels of organization support energy goals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 capacity</w:t>
            </w:r>
          </w:p>
        </w:tc>
        <w:bookmarkStart w:id="50" w:name="RANGE!C25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Indirect training only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RANGE!D25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Some training for key individuals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RANGE!E25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"RANGE!E25"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Broad training/certification in technology &amp; best practices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Motivate</w:t>
            </w:r>
          </w:p>
        </w:tc>
        <w:bookmarkStart w:id="53" w:name="RANGE!C26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or occasional contact with energy users and staff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RANGE!D26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Threats for non-performance or periodic reminders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RANGE!E26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"RANGE!E26"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Recognition, financial &amp; performance incentives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Track and monitor</w:t>
            </w:r>
          </w:p>
        </w:tc>
        <w:bookmarkStart w:id="56" w:name="RANGE!C27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system for monitoring progress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RANGE!D27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Annual reviews by facilities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RANGE!E27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"RANGE!E27"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Regular reviews &amp; updates of centralized system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Evaluate Progress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 results</w:t>
            </w:r>
          </w:p>
        </w:tc>
        <w:bookmarkStart w:id="59" w:name="RANGE!C29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"RANGE!C29"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reviews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RANGE!D29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"RANGE!D29"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Historical comparisons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RANGE!E29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"RANGE!E29"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Compare usage &amp; costs vs. goals, plans, competitors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Review action plan</w:t>
            </w:r>
          </w:p>
        </w:tc>
        <w:bookmarkStart w:id="62" w:name="RANGE!C30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"RANGE!C30"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 reviews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RANGE!D30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"RANGE!D30"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Informal check on progress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RANGE!E30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"RANGE!E30"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Revise plan based on results, feedback &amp; business factors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E44C4C" w:rsidRPr="00A441CC" w:rsidTr="00E44C4C">
        <w:trPr>
          <w:trHeight w:val="36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Recognize Achievements</w:t>
            </w:r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Provide internal recognition</w:t>
            </w:r>
          </w:p>
        </w:tc>
        <w:bookmarkStart w:id="65" w:name="RANGE!C32"/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"RANGE!C32"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addressed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RANGE!D32"/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"RANGE!D32"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Identify successful projects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RANGE!E32"/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"RANGE!E32"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Acknowledge contributions of individuals, teams, facilities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E44C4C" w:rsidRPr="00A441CC" w:rsidTr="00E44C4C">
        <w:trPr>
          <w:trHeight w:val="67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 external recognition</w:t>
            </w:r>
          </w:p>
        </w:tc>
        <w:bookmarkStart w:id="68" w:name="RANGE!C33"/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"RANGE!C33"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Not sought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RANGE!D33"/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"RANGE!D33"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Incidental or vendor acknowledgement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RANGE!E33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4C" w:rsidRPr="00A441CC" w:rsidRDefault="00E44C4C" w:rsidP="00A4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"file:///C:\\Users\\AHutchis\\AppData\\OICE_15_974FA576_32C1D314_3EAE\\4D18CD2D.xls" \l "RANGE!E33" </w:instrTex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t>Government/third party highlighting achievements</w:t>
            </w:r>
            <w:r w:rsidRPr="00A441C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B7708B" w:rsidRDefault="00442506" w:rsidP="0035075D"/>
    <w:sectPr w:rsidR="00B7708B" w:rsidSect="00111D9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A6C"/>
    <w:multiLevelType w:val="hybridMultilevel"/>
    <w:tmpl w:val="A5AE9426"/>
    <w:lvl w:ilvl="0" w:tplc="9E78E7C2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10"/>
    <w:rsid w:val="000210E1"/>
    <w:rsid w:val="00111D97"/>
    <w:rsid w:val="002C31D5"/>
    <w:rsid w:val="0035075D"/>
    <w:rsid w:val="00357FE7"/>
    <w:rsid w:val="00442506"/>
    <w:rsid w:val="005A6BAD"/>
    <w:rsid w:val="00631D69"/>
    <w:rsid w:val="00667460"/>
    <w:rsid w:val="006B4B44"/>
    <w:rsid w:val="008728FE"/>
    <w:rsid w:val="0088296F"/>
    <w:rsid w:val="009A012D"/>
    <w:rsid w:val="00A25010"/>
    <w:rsid w:val="00A441CC"/>
    <w:rsid w:val="00A943B3"/>
    <w:rsid w:val="00E44C4C"/>
    <w:rsid w:val="00E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13E46-7FCC-4488-8A00-D092788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ergystar.gov/buildings/about-us/how-can-we-help-you/build-energy-program/guidel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star.gov/awar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41E8-EB13-418F-B940-7709AD59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Alena</dc:creator>
  <cp:keywords/>
  <dc:description/>
  <cp:lastModifiedBy>Hutchison, Alena</cp:lastModifiedBy>
  <cp:revision>5</cp:revision>
  <dcterms:created xsi:type="dcterms:W3CDTF">2014-06-13T13:25:00Z</dcterms:created>
  <dcterms:modified xsi:type="dcterms:W3CDTF">2014-06-16T12:41:00Z</dcterms:modified>
</cp:coreProperties>
</file>